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1F6C" w14:textId="6D315EAC" w:rsidR="006E018B" w:rsidRDefault="008976B0">
      <w:pPr>
        <w:rPr>
          <w:rFonts w:ascii="Palatino Linotype" w:hAnsi="Palatino Linotype"/>
          <w:b/>
          <w:i/>
          <w:sz w:val="28"/>
          <w:szCs w:val="28"/>
        </w:rPr>
      </w:pPr>
      <w:r w:rsidRPr="00463990">
        <w:rPr>
          <w:rFonts w:ascii="Palatino Linotype" w:hAnsi="Palatino Linotype"/>
          <w:b/>
          <w:sz w:val="28"/>
          <w:szCs w:val="28"/>
        </w:rPr>
        <w:t>Policy 6.4 - Resolution of Reports Against Students</w:t>
      </w:r>
      <w:r w:rsidR="007E4A95">
        <w:rPr>
          <w:rFonts w:ascii="Palatino Linotype" w:hAnsi="Palatino Linotype"/>
          <w:b/>
          <w:sz w:val="28"/>
          <w:szCs w:val="28"/>
        </w:rPr>
        <w:t xml:space="preserve"> and Employees</w:t>
      </w:r>
      <w:r w:rsidR="006E018B">
        <w:rPr>
          <w:rFonts w:ascii="Palatino Linotype" w:hAnsi="Palatino Linotype"/>
          <w:b/>
          <w:sz w:val="28"/>
          <w:szCs w:val="28"/>
        </w:rPr>
        <w:t xml:space="preserve"> </w:t>
      </w:r>
      <w:r w:rsidR="005C3FF1">
        <w:rPr>
          <w:rFonts w:ascii="Palatino Linotype" w:hAnsi="Palatino Linotype"/>
          <w:b/>
          <w:i/>
          <w:sz w:val="28"/>
          <w:szCs w:val="28"/>
        </w:rPr>
        <w:t xml:space="preserve"> </w:t>
      </w:r>
    </w:p>
    <w:p w14:paraId="20064392" w14:textId="716CF214" w:rsidR="008976B0" w:rsidRPr="006E018B" w:rsidRDefault="007E4A95">
      <w:pPr>
        <w:rPr>
          <w:rFonts w:ascii="Palatino Linotype" w:hAnsi="Palatino Linotype"/>
          <w:b/>
          <w:sz w:val="28"/>
          <w:szCs w:val="28"/>
        </w:rPr>
      </w:pPr>
      <w:r>
        <w:rPr>
          <w:rFonts w:ascii="Palatino Linotype" w:hAnsi="Palatino Linotype"/>
          <w:b/>
          <w:i/>
          <w:sz w:val="28"/>
          <w:szCs w:val="28"/>
        </w:rPr>
        <w:t xml:space="preserve">Appeal - </w:t>
      </w:r>
      <w:r w:rsidR="005C3FF1">
        <w:rPr>
          <w:rFonts w:ascii="Palatino Linotype" w:hAnsi="Palatino Linotype"/>
          <w:b/>
          <w:i/>
          <w:sz w:val="28"/>
          <w:szCs w:val="28"/>
        </w:rPr>
        <w:t>Appeal of</w:t>
      </w:r>
      <w:r w:rsidR="00000475">
        <w:rPr>
          <w:rFonts w:ascii="Palatino Linotype" w:hAnsi="Palatino Linotype"/>
          <w:b/>
          <w:i/>
          <w:sz w:val="28"/>
          <w:szCs w:val="28"/>
        </w:rPr>
        <w:t xml:space="preserve"> a</w:t>
      </w:r>
      <w:r w:rsidR="005C3FF1">
        <w:rPr>
          <w:rFonts w:ascii="Palatino Linotype" w:hAnsi="Palatino Linotype"/>
          <w:b/>
          <w:i/>
          <w:sz w:val="28"/>
          <w:szCs w:val="28"/>
        </w:rPr>
        <w:t xml:space="preserve"> Hearing Panel Decision</w:t>
      </w:r>
      <w:r w:rsidR="007136DA">
        <w:rPr>
          <w:rFonts w:ascii="Palatino Linotype" w:hAnsi="Palatino Linotype"/>
          <w:b/>
          <w:i/>
          <w:sz w:val="28"/>
          <w:szCs w:val="28"/>
        </w:rPr>
        <w:t xml:space="preserve"> Form</w:t>
      </w:r>
    </w:p>
    <w:p w14:paraId="52FB3E13" w14:textId="77777777" w:rsidR="00463990" w:rsidRDefault="003D34A5" w:rsidP="00463990">
      <w:pPr>
        <w:rPr>
          <w:rFonts w:ascii="Palatino Linotype" w:hAnsi="Palatino Linotype"/>
        </w:rPr>
      </w:pPr>
      <w:r>
        <w:rPr>
          <w:rFonts w:ascii="Palatino Linotype" w:hAnsi="Palatino Linotype"/>
        </w:rPr>
        <w:pict w14:anchorId="283C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8" o:title="Default%20Line"/>
          </v:shape>
        </w:pict>
      </w:r>
    </w:p>
    <w:p w14:paraId="0B895016" w14:textId="129481E0" w:rsidR="00463990" w:rsidRDefault="00463990" w:rsidP="00463990">
      <w:pPr>
        <w:rPr>
          <w:rFonts w:ascii="Palatino Linotype" w:hAnsi="Palatino Linotype"/>
          <w:b/>
        </w:rPr>
      </w:pPr>
      <w:r>
        <w:rPr>
          <w:rFonts w:ascii="Palatino Linotype" w:hAnsi="Palatino Linotype"/>
          <w:b/>
        </w:rPr>
        <w:t>Name</w:t>
      </w:r>
      <w:r w:rsidR="00F75DD8">
        <w:rPr>
          <w:rStyle w:val="FootnoteReference"/>
          <w:rFonts w:ascii="Palatino Linotype" w:hAnsi="Palatino Linotype"/>
          <w:b/>
        </w:rPr>
        <w:footnoteReference w:id="1"/>
      </w:r>
      <w:r>
        <w:rPr>
          <w:rFonts w:ascii="Palatino Linotype" w:hAnsi="Palatino Linotype"/>
          <w:b/>
        </w:rPr>
        <w:t xml:space="preserve"> of Party Completing Form:</w:t>
      </w:r>
    </w:p>
    <w:p w14:paraId="2DD20A73" w14:textId="77777777" w:rsidR="00463990" w:rsidRDefault="00463990" w:rsidP="00463990">
      <w:pPr>
        <w:rPr>
          <w:rFonts w:ascii="Palatino Linotype" w:hAnsi="Palatino Linotype"/>
        </w:rPr>
      </w:pPr>
      <w:r w:rsidRPr="00574C1B">
        <w:rPr>
          <w:rFonts w:ascii="Palatino Linotype" w:hAnsi="Palatino Linotype"/>
          <w:b/>
        </w:rPr>
        <w:t>Date</w:t>
      </w:r>
      <w:r>
        <w:rPr>
          <w:rFonts w:ascii="Palatino Linotype" w:hAnsi="Palatino Linotype"/>
          <w:b/>
        </w:rPr>
        <w:t xml:space="preserve"> Submitted</w:t>
      </w:r>
      <w:r>
        <w:rPr>
          <w:rFonts w:ascii="Palatino Linotype" w:hAnsi="Palatino Linotype"/>
        </w:rPr>
        <w:t>:</w:t>
      </w:r>
    </w:p>
    <w:p w14:paraId="48416F39" w14:textId="6DE7A8EE" w:rsidR="00361832" w:rsidRDefault="003D34A5" w:rsidP="00463990">
      <w:pPr>
        <w:rPr>
          <w:rFonts w:ascii="Palatino Linotype" w:hAnsi="Palatino Linotype"/>
          <w:b/>
        </w:rPr>
      </w:pPr>
      <w:r>
        <w:rPr>
          <w:rFonts w:ascii="Palatino Linotype" w:hAnsi="Palatino Linotype"/>
        </w:rPr>
        <w:pict w14:anchorId="22CDF9F7">
          <v:shape id="_x0000_i1026" type="#_x0000_t75" style="width:467.85pt;height:1.5pt" o:hrpct="0" o:hralign="center" o:hr="t">
            <v:imagedata r:id="rId8" o:title="Default%20Line"/>
          </v:shape>
        </w:pict>
      </w:r>
    </w:p>
    <w:p w14:paraId="1F079395" w14:textId="43DC25D6" w:rsidR="005C3FF1" w:rsidRPr="005C3FF1" w:rsidRDefault="005C3FF1" w:rsidP="005C3FF1">
      <w:pPr>
        <w:rPr>
          <w:rFonts w:ascii="Palatino Linotype" w:hAnsi="Palatino Linotype" w:cs="Times New Roman"/>
          <w:i/>
        </w:rPr>
      </w:pPr>
      <w:r w:rsidRPr="005C3FF1">
        <w:rPr>
          <w:rFonts w:ascii="Palatino Linotype" w:hAnsi="Palatino Linotype" w:cs="Times New Roman"/>
          <w:i/>
        </w:rPr>
        <w:t xml:space="preserve">Both </w:t>
      </w:r>
      <w:r w:rsidR="007E4A95">
        <w:rPr>
          <w:rFonts w:ascii="Palatino Linotype" w:hAnsi="Palatino Linotype" w:cs="Times New Roman"/>
          <w:i/>
        </w:rPr>
        <w:t>the party-complainant and the respondent</w:t>
      </w:r>
      <w:r w:rsidRPr="005C3FF1">
        <w:rPr>
          <w:rFonts w:ascii="Palatino Linotype" w:hAnsi="Palatino Linotype" w:cs="Times New Roman"/>
          <w:i/>
        </w:rPr>
        <w:t xml:space="preserve"> may appeal a decision of the Hearing </w:t>
      </w:r>
      <w:r w:rsidR="007E4A95">
        <w:rPr>
          <w:rFonts w:ascii="Palatino Linotype" w:hAnsi="Palatino Linotype" w:cs="Times New Roman"/>
          <w:i/>
        </w:rPr>
        <w:t>Panel</w:t>
      </w:r>
      <w:r w:rsidRPr="005C3FF1">
        <w:rPr>
          <w:rFonts w:ascii="Palatino Linotype" w:hAnsi="Palatino Linotype" w:cs="Times New Roman"/>
          <w:i/>
        </w:rPr>
        <w:t xml:space="preserve">. </w:t>
      </w:r>
      <w:r w:rsidR="007E4A95">
        <w:rPr>
          <w:rFonts w:ascii="Palatino Linotype" w:hAnsi="Palatino Linotype" w:cs="Times New Roman"/>
          <w:i/>
        </w:rPr>
        <w:t xml:space="preserve">A non-party complainant may not appeal the decision of the Hearing Panel. </w:t>
      </w:r>
      <w:r w:rsidRPr="005C3FF1">
        <w:rPr>
          <w:rFonts w:ascii="Palatino Linotype" w:hAnsi="Palatino Linotype" w:cs="Times New Roman"/>
          <w:i/>
        </w:rPr>
        <w:t xml:space="preserve"> </w:t>
      </w:r>
      <w:r w:rsidR="007E4A95">
        <w:rPr>
          <w:rFonts w:ascii="Palatino Linotype" w:hAnsi="Palatino Linotype" w:cs="Times New Roman"/>
          <w:i/>
        </w:rPr>
        <w:t>A party may commence an appeal</w:t>
      </w:r>
      <w:r w:rsidR="00262D18">
        <w:rPr>
          <w:rFonts w:ascii="Palatino Linotype" w:hAnsi="Palatino Linotype" w:cs="Times New Roman"/>
          <w:i/>
        </w:rPr>
        <w:t xml:space="preserve"> </w:t>
      </w:r>
      <w:r w:rsidRPr="005C3FF1">
        <w:rPr>
          <w:rFonts w:ascii="Palatino Linotype" w:hAnsi="Palatino Linotype" w:cs="Times New Roman"/>
          <w:i/>
        </w:rPr>
        <w:t xml:space="preserve">by submitting </w:t>
      </w:r>
      <w:r w:rsidR="001D03CD">
        <w:rPr>
          <w:rFonts w:ascii="Palatino Linotype" w:hAnsi="Palatino Linotype" w:cs="Times New Roman"/>
          <w:i/>
        </w:rPr>
        <w:t xml:space="preserve">their </w:t>
      </w:r>
      <w:r w:rsidR="006F2DBF">
        <w:rPr>
          <w:rFonts w:ascii="Palatino Linotype" w:hAnsi="Palatino Linotype" w:cs="Times New Roman"/>
          <w:i/>
        </w:rPr>
        <w:t>A</w:t>
      </w:r>
      <w:r w:rsidR="001D03CD">
        <w:rPr>
          <w:rFonts w:ascii="Palatino Linotype" w:hAnsi="Palatino Linotype" w:cs="Times New Roman"/>
          <w:i/>
        </w:rPr>
        <w:t>ppeal</w:t>
      </w:r>
      <w:r w:rsidR="001D03CD" w:rsidRPr="001D03CD">
        <w:rPr>
          <w:rFonts w:ascii="Palatino Linotype" w:hAnsi="Palatino Linotype"/>
          <w:i/>
        </w:rPr>
        <w:t xml:space="preserve"> </w:t>
      </w:r>
      <w:r w:rsidR="006F2DBF">
        <w:rPr>
          <w:rFonts w:ascii="Palatino Linotype" w:hAnsi="Palatino Linotype"/>
          <w:i/>
        </w:rPr>
        <w:t xml:space="preserve">of a Hearing Panel Decision </w:t>
      </w:r>
      <w:r w:rsidR="001D03CD" w:rsidRPr="00477B17">
        <w:rPr>
          <w:rFonts w:ascii="Palatino Linotype" w:hAnsi="Palatino Linotype"/>
          <w:i/>
        </w:rPr>
        <w:t>electronical</w:t>
      </w:r>
      <w:r w:rsidR="001D03CD">
        <w:rPr>
          <w:rFonts w:ascii="Palatino Linotype" w:hAnsi="Palatino Linotype"/>
          <w:i/>
        </w:rPr>
        <w:t xml:space="preserve">ly to </w:t>
      </w:r>
      <w:r w:rsidR="001D03CD" w:rsidRPr="00477B17">
        <w:rPr>
          <w:rFonts w:ascii="Palatino Linotype" w:hAnsi="Palatino Linotype" w:cs="Calibri"/>
          <w:i/>
        </w:rPr>
        <w:t>the</w:t>
      </w:r>
      <w:r w:rsidR="00F35355">
        <w:rPr>
          <w:rFonts w:ascii="Palatino Linotype" w:hAnsi="Palatino Linotype" w:cs="Calibri"/>
          <w:i/>
        </w:rPr>
        <w:t xml:space="preserve"> Cornell</w:t>
      </w:r>
      <w:r w:rsidR="001D03CD" w:rsidRPr="00477B17">
        <w:rPr>
          <w:rFonts w:ascii="Palatino Linotype" w:hAnsi="Palatino Linotype" w:cs="Calibri"/>
          <w:i/>
        </w:rPr>
        <w:t xml:space="preserve"> Office of </w:t>
      </w:r>
      <w:r w:rsidR="00F35355">
        <w:rPr>
          <w:rFonts w:ascii="Palatino Linotype" w:hAnsi="Palatino Linotype" w:cs="Calibri"/>
          <w:i/>
        </w:rPr>
        <w:t xml:space="preserve">Civil Rights </w:t>
      </w:r>
      <w:r w:rsidRPr="005C3FF1">
        <w:rPr>
          <w:rFonts w:ascii="Palatino Linotype" w:hAnsi="Palatino Linotype" w:cs="Times New Roman"/>
          <w:i/>
        </w:rPr>
        <w:t>within ten (10) business days</w:t>
      </w:r>
      <w:r w:rsidR="00E84D30" w:rsidRPr="005B1199">
        <w:rPr>
          <w:rFonts w:ascii="Palatino Linotype" w:hAnsi="Palatino Linotype" w:cs="Times New Roman"/>
          <w:i/>
        </w:rPr>
        <w:t xml:space="preserve"> </w:t>
      </w:r>
      <w:r w:rsidRPr="005C3FF1">
        <w:rPr>
          <w:rFonts w:ascii="Palatino Linotype" w:hAnsi="Palatino Linotype" w:cs="Times New Roman"/>
          <w:i/>
        </w:rPr>
        <w:t>of service of the Hearing Panel’s decision</w:t>
      </w:r>
      <w:r w:rsidR="006E018B" w:rsidRPr="005B1199">
        <w:rPr>
          <w:rFonts w:ascii="Palatino Linotype" w:hAnsi="Palatino Linotype" w:cs="Times New Roman"/>
          <w:i/>
        </w:rPr>
        <w:t>, subject to requests for reasonable extensions</w:t>
      </w:r>
      <w:r w:rsidRPr="005C3FF1">
        <w:rPr>
          <w:rFonts w:ascii="Palatino Linotype" w:hAnsi="Palatino Linotype" w:cs="Times New Roman"/>
          <w:i/>
        </w:rPr>
        <w:t>.</w:t>
      </w:r>
    </w:p>
    <w:p w14:paraId="00B56D56" w14:textId="1C4146F5" w:rsidR="005C3FF1" w:rsidRPr="005C3FF1" w:rsidRDefault="005C3FF1">
      <w:pPr>
        <w:rPr>
          <w:rFonts w:ascii="Palatino Linotype" w:hAnsi="Palatino Linotype" w:cs="Times New Roman"/>
          <w:i/>
        </w:rPr>
      </w:pPr>
    </w:p>
    <w:p w14:paraId="6A7A0040" w14:textId="77777777" w:rsidR="008C4BDD" w:rsidRPr="005C3FF1" w:rsidRDefault="008C4BDD" w:rsidP="008C4BDD">
      <w:pPr>
        <w:rPr>
          <w:rFonts w:ascii="Palatino Linotype" w:hAnsi="Palatino Linotype" w:cs="Times New Roman"/>
          <w:i/>
        </w:rPr>
      </w:pPr>
      <w:r w:rsidRPr="005C3FF1">
        <w:rPr>
          <w:rFonts w:ascii="Palatino Linotype" w:hAnsi="Palatino Linotype" w:cs="Times New Roman"/>
          <w:i/>
        </w:rPr>
        <w:t xml:space="preserve">Appeals may be brought only upon one or more of the following grounds: </w:t>
      </w:r>
    </w:p>
    <w:p w14:paraId="65689607" w14:textId="77777777" w:rsidR="008C4BDD" w:rsidRPr="005C3FF1" w:rsidRDefault="008C4BDD" w:rsidP="008C4BDD">
      <w:pPr>
        <w:numPr>
          <w:ilvl w:val="0"/>
          <w:numId w:val="1"/>
        </w:numPr>
        <w:rPr>
          <w:rFonts w:ascii="Palatino Linotype" w:hAnsi="Palatino Linotype" w:cs="Times New Roman"/>
          <w:i/>
        </w:rPr>
      </w:pPr>
      <w:r w:rsidRPr="005C3FF1">
        <w:rPr>
          <w:rFonts w:ascii="Palatino Linotype" w:hAnsi="Palatino Linotype" w:cs="Times New Roman"/>
          <w:i/>
        </w:rPr>
        <w:t xml:space="preserve">The sanctions or remedies are not commensurate with the injury/violation or are unjust. </w:t>
      </w:r>
    </w:p>
    <w:p w14:paraId="64AE2EF4" w14:textId="77777777" w:rsidR="007E4A95" w:rsidRPr="007E4A95" w:rsidRDefault="007E4A95" w:rsidP="007E4A95">
      <w:pPr>
        <w:pStyle w:val="ListParagraph"/>
        <w:numPr>
          <w:ilvl w:val="0"/>
          <w:numId w:val="1"/>
        </w:numPr>
        <w:rPr>
          <w:rFonts w:ascii="Palatino Linotype" w:hAnsi="Palatino Linotype" w:cs="Times New Roman"/>
          <w:i/>
        </w:rPr>
      </w:pPr>
      <w:r w:rsidRPr="007E4A95">
        <w:rPr>
          <w:rFonts w:ascii="Palatino Linotype" w:hAnsi="Palatino Linotype" w:cs="Times New Roman"/>
          <w:i/>
        </w:rPr>
        <w:t>A University official or officials, including the Hearing Panel, assigned responsibility for performing specific functions by these procedures, violated the fair application of relevant University procedures, and such violation may have had a prejudicial effect upon the outcome. This includes conflict of interest or bias.</w:t>
      </w:r>
    </w:p>
    <w:p w14:paraId="41163F08" w14:textId="71405EDF" w:rsidR="008C4BDD" w:rsidRPr="005C3FF1" w:rsidRDefault="007E4A95" w:rsidP="008C4BDD">
      <w:pPr>
        <w:numPr>
          <w:ilvl w:val="0"/>
          <w:numId w:val="1"/>
        </w:numPr>
        <w:rPr>
          <w:rFonts w:ascii="Palatino Linotype" w:hAnsi="Palatino Linotype" w:cs="Times New Roman"/>
          <w:b/>
          <w:i/>
        </w:rPr>
      </w:pPr>
      <w:r>
        <w:rPr>
          <w:rFonts w:ascii="Palatino Linotype" w:hAnsi="Palatino Linotype" w:cs="Times New Roman"/>
          <w:i/>
        </w:rPr>
        <w:t>A University official or officials, including t</w:t>
      </w:r>
      <w:r w:rsidR="008C4BDD" w:rsidRPr="005C3FF1">
        <w:rPr>
          <w:rFonts w:ascii="Palatino Linotype" w:hAnsi="Palatino Linotype" w:cs="Times New Roman"/>
          <w:i/>
        </w:rPr>
        <w:t>he Hearing Panel</w:t>
      </w:r>
      <w:r>
        <w:rPr>
          <w:rFonts w:ascii="Palatino Linotype" w:hAnsi="Palatino Linotype" w:cs="Times New Roman"/>
          <w:i/>
        </w:rPr>
        <w:t xml:space="preserve">, assigned responsibility for performing specific functions by these procedures, </w:t>
      </w:r>
      <w:r w:rsidR="008C4BDD" w:rsidRPr="005C3FF1">
        <w:rPr>
          <w:rFonts w:ascii="Palatino Linotype" w:hAnsi="Palatino Linotype" w:cs="Times New Roman"/>
          <w:i/>
        </w:rPr>
        <w:t>committed a</w:t>
      </w:r>
      <w:r>
        <w:rPr>
          <w:rFonts w:ascii="Palatino Linotype" w:hAnsi="Palatino Linotype" w:cs="Times New Roman"/>
          <w:i/>
        </w:rPr>
        <w:t xml:space="preserve">n error in </w:t>
      </w:r>
      <w:r w:rsidR="008C4BDD" w:rsidRPr="005C3FF1">
        <w:rPr>
          <w:rFonts w:ascii="Palatino Linotype" w:hAnsi="Palatino Linotype" w:cs="Times New Roman"/>
          <w:i/>
        </w:rPr>
        <w:t xml:space="preserve">in interpreting Policy 6.4, these procedures, </w:t>
      </w:r>
      <w:r w:rsidR="000C4D86" w:rsidRPr="005C3FF1">
        <w:rPr>
          <w:rFonts w:ascii="Palatino Linotype" w:hAnsi="Palatino Linotype" w:cs="Times New Roman"/>
          <w:i/>
        </w:rPr>
        <w:t>and,</w:t>
      </w:r>
      <w:r w:rsidR="000C4D86">
        <w:rPr>
          <w:rFonts w:ascii="Palatino Linotype" w:hAnsi="Palatino Linotype" w:cs="Times New Roman"/>
          <w:i/>
        </w:rPr>
        <w:t xml:space="preserve"> such</w:t>
      </w:r>
      <w:r w:rsidR="00262D18">
        <w:rPr>
          <w:rFonts w:ascii="Palatino Linotype" w:hAnsi="Palatino Linotype" w:cs="Times New Roman"/>
          <w:i/>
        </w:rPr>
        <w:t xml:space="preserve"> error may have had a prejudicial effect upon the outcome. This includes determinations of jurisdiction and de</w:t>
      </w:r>
      <w:r w:rsidR="000C4D86">
        <w:rPr>
          <w:rFonts w:ascii="Palatino Linotype" w:hAnsi="Palatino Linotype" w:cs="Times New Roman"/>
          <w:i/>
        </w:rPr>
        <w:t>terminations</w:t>
      </w:r>
      <w:r w:rsidR="00262D18">
        <w:rPr>
          <w:rFonts w:ascii="Palatino Linotype" w:hAnsi="Palatino Linotype" w:cs="Times New Roman"/>
          <w:i/>
        </w:rPr>
        <w:t xml:space="preserve"> of Hearing Process</w:t>
      </w:r>
      <w:r w:rsidR="000C4D86">
        <w:rPr>
          <w:rStyle w:val="FootnoteReference"/>
          <w:rFonts w:ascii="Palatino Linotype" w:hAnsi="Palatino Linotype" w:cs="Times New Roman"/>
          <w:i/>
        </w:rPr>
        <w:footnoteReference w:id="2"/>
      </w:r>
      <w:r w:rsidR="00262D18">
        <w:rPr>
          <w:rFonts w:ascii="Palatino Linotype" w:hAnsi="Palatino Linotype" w:cs="Times New Roman"/>
          <w:i/>
        </w:rPr>
        <w:t>.</w:t>
      </w:r>
    </w:p>
    <w:p w14:paraId="0D7CDD2B" w14:textId="77777777" w:rsidR="008C4BDD" w:rsidRPr="005C3FF1" w:rsidRDefault="008C4BDD" w:rsidP="008C4BDD">
      <w:pPr>
        <w:numPr>
          <w:ilvl w:val="0"/>
          <w:numId w:val="1"/>
        </w:numPr>
        <w:rPr>
          <w:rFonts w:ascii="Palatino Linotype" w:hAnsi="Palatino Linotype" w:cs="Times New Roman"/>
          <w:i/>
        </w:rPr>
      </w:pPr>
      <w:r w:rsidRPr="005C3FF1">
        <w:rPr>
          <w:rFonts w:ascii="Palatino Linotype" w:hAnsi="Palatino Linotype" w:cs="Times New Roman"/>
          <w:i/>
        </w:rPr>
        <w:t xml:space="preserve">The Hearing Panel rendered a decision that is clearly erroneous. </w:t>
      </w:r>
    </w:p>
    <w:p w14:paraId="0A3D6423" w14:textId="14DCAF5E" w:rsidR="008C4BDD" w:rsidRPr="005C3FF1" w:rsidRDefault="008C4BDD" w:rsidP="008C4BDD">
      <w:pPr>
        <w:numPr>
          <w:ilvl w:val="0"/>
          <w:numId w:val="1"/>
        </w:numPr>
        <w:rPr>
          <w:rFonts w:ascii="Palatino Linotype" w:hAnsi="Palatino Linotype" w:cs="Times New Roman"/>
          <w:i/>
        </w:rPr>
      </w:pPr>
      <w:r w:rsidRPr="005C3FF1">
        <w:rPr>
          <w:rFonts w:ascii="Palatino Linotype" w:hAnsi="Palatino Linotype" w:cs="Times New Roman"/>
          <w:i/>
        </w:rPr>
        <w:t xml:space="preserve">New evidence was discovered after the </w:t>
      </w:r>
      <w:r w:rsidR="00262D18">
        <w:rPr>
          <w:rFonts w:ascii="Palatino Linotype" w:hAnsi="Palatino Linotype" w:cs="Times New Roman"/>
          <w:i/>
        </w:rPr>
        <w:t xml:space="preserve">Hearing Panel’s </w:t>
      </w:r>
      <w:r w:rsidRPr="005C3FF1">
        <w:rPr>
          <w:rFonts w:ascii="Palatino Linotype" w:hAnsi="Palatino Linotype" w:cs="Times New Roman"/>
          <w:i/>
        </w:rPr>
        <w:t>decision that could not have readily been discovered before the decision</w:t>
      </w:r>
      <w:r w:rsidR="00262D18">
        <w:rPr>
          <w:rFonts w:ascii="Palatino Linotype" w:hAnsi="Palatino Linotype" w:cs="Times New Roman"/>
          <w:i/>
        </w:rPr>
        <w:t xml:space="preserve"> and </w:t>
      </w:r>
      <w:r w:rsidR="000C4D86">
        <w:rPr>
          <w:rFonts w:ascii="Palatino Linotype" w:hAnsi="Palatino Linotype" w:cs="Times New Roman"/>
          <w:i/>
        </w:rPr>
        <w:t>that</w:t>
      </w:r>
      <w:r w:rsidR="000C4D86" w:rsidRPr="005C3FF1">
        <w:rPr>
          <w:rFonts w:ascii="Palatino Linotype" w:hAnsi="Palatino Linotype" w:cs="Times New Roman"/>
          <w:i/>
        </w:rPr>
        <w:t>, would</w:t>
      </w:r>
      <w:r w:rsidRPr="005C3FF1">
        <w:rPr>
          <w:rFonts w:ascii="Palatino Linotype" w:hAnsi="Palatino Linotype" w:cs="Times New Roman"/>
          <w:i/>
        </w:rPr>
        <w:t xml:space="preserve"> probably</w:t>
      </w:r>
      <w:r w:rsidRPr="005C3FF1">
        <w:rPr>
          <w:rFonts w:ascii="Palatino Linotype" w:hAnsi="Palatino Linotype" w:cs="Times New Roman"/>
          <w:b/>
          <w:i/>
        </w:rPr>
        <w:t xml:space="preserve"> </w:t>
      </w:r>
      <w:r w:rsidRPr="005C3FF1">
        <w:rPr>
          <w:rFonts w:ascii="Palatino Linotype" w:hAnsi="Palatino Linotype" w:cs="Times New Roman"/>
          <w:i/>
        </w:rPr>
        <w:t xml:space="preserve">change the outcome. </w:t>
      </w:r>
    </w:p>
    <w:p w14:paraId="70606764" w14:textId="77777777" w:rsidR="005C3FF1" w:rsidRPr="005C3FF1" w:rsidRDefault="005C3FF1" w:rsidP="008C4BDD">
      <w:pPr>
        <w:rPr>
          <w:rFonts w:ascii="Palatino Linotype" w:hAnsi="Palatino Linotype" w:cs="Times New Roman"/>
          <w:i/>
        </w:rPr>
      </w:pPr>
    </w:p>
    <w:p w14:paraId="3D6B6BCD" w14:textId="1535BA93" w:rsidR="005C3FF1" w:rsidRDefault="001D03CD" w:rsidP="008C4BDD">
      <w:pPr>
        <w:rPr>
          <w:rFonts w:ascii="Palatino Linotype" w:hAnsi="Palatino Linotype" w:cs="Times New Roman"/>
          <w:i/>
        </w:rPr>
      </w:pPr>
      <w:r>
        <w:rPr>
          <w:rFonts w:ascii="Palatino Linotype" w:hAnsi="Palatino Linotype" w:cs="Times New Roman"/>
          <w:i/>
        </w:rPr>
        <w:t xml:space="preserve">The </w:t>
      </w:r>
      <w:r w:rsidR="006F2DBF">
        <w:rPr>
          <w:rFonts w:ascii="Palatino Linotype" w:hAnsi="Palatino Linotype" w:cs="Times New Roman"/>
          <w:i/>
        </w:rPr>
        <w:t>A</w:t>
      </w:r>
      <w:r>
        <w:rPr>
          <w:rFonts w:ascii="Palatino Linotype" w:hAnsi="Palatino Linotype" w:cs="Times New Roman"/>
          <w:i/>
        </w:rPr>
        <w:t>ppeal must set forth:</w:t>
      </w:r>
    </w:p>
    <w:p w14:paraId="207418D7" w14:textId="2CC4D1A9" w:rsidR="001D03CD" w:rsidRDefault="001D03CD" w:rsidP="001D03CD">
      <w:pPr>
        <w:pStyle w:val="ListParagraph"/>
        <w:numPr>
          <w:ilvl w:val="0"/>
          <w:numId w:val="2"/>
        </w:numPr>
        <w:rPr>
          <w:rFonts w:ascii="Palatino Linotype" w:hAnsi="Palatino Linotype" w:cs="Times New Roman"/>
          <w:i/>
        </w:rPr>
      </w:pPr>
      <w:r>
        <w:rPr>
          <w:rFonts w:ascii="Palatino Linotype" w:hAnsi="Palatino Linotype" w:cs="Times New Roman"/>
          <w:i/>
        </w:rPr>
        <w:t>the determination</w:t>
      </w:r>
      <w:r w:rsidR="007E4A95">
        <w:rPr>
          <w:rFonts w:ascii="Palatino Linotype" w:hAnsi="Palatino Linotype" w:cs="Times New Roman"/>
          <w:i/>
        </w:rPr>
        <w:t>(s)</w:t>
      </w:r>
      <w:r>
        <w:rPr>
          <w:rFonts w:ascii="Palatino Linotype" w:hAnsi="Palatino Linotype" w:cs="Times New Roman"/>
          <w:i/>
        </w:rPr>
        <w:t xml:space="preserve"> being appealed,</w:t>
      </w:r>
    </w:p>
    <w:p w14:paraId="6AD2EA18" w14:textId="2C37CB56" w:rsidR="001D03CD" w:rsidRDefault="001D03CD" w:rsidP="001D03CD">
      <w:pPr>
        <w:pStyle w:val="ListParagraph"/>
        <w:numPr>
          <w:ilvl w:val="0"/>
          <w:numId w:val="2"/>
        </w:numPr>
        <w:rPr>
          <w:rFonts w:ascii="Palatino Linotype" w:hAnsi="Palatino Linotype" w:cs="Times New Roman"/>
          <w:i/>
        </w:rPr>
      </w:pPr>
      <w:r>
        <w:rPr>
          <w:rFonts w:ascii="Palatino Linotype" w:hAnsi="Palatino Linotype" w:cs="Times New Roman"/>
          <w:i/>
        </w:rPr>
        <w:t>the specific ground(s) for the appeal, and</w:t>
      </w:r>
    </w:p>
    <w:p w14:paraId="12FDC33E" w14:textId="7380635A" w:rsidR="001D03CD" w:rsidRDefault="001D03CD" w:rsidP="001D03CD">
      <w:pPr>
        <w:pStyle w:val="ListParagraph"/>
        <w:numPr>
          <w:ilvl w:val="0"/>
          <w:numId w:val="2"/>
        </w:numPr>
        <w:rPr>
          <w:rFonts w:ascii="Palatino Linotype" w:hAnsi="Palatino Linotype" w:cs="Times New Roman"/>
          <w:i/>
        </w:rPr>
      </w:pPr>
      <w:r>
        <w:rPr>
          <w:rFonts w:ascii="Palatino Linotype" w:hAnsi="Palatino Linotype" w:cs="Times New Roman"/>
          <w:i/>
        </w:rPr>
        <w:t>the facts supporting the ground(s).</w:t>
      </w:r>
    </w:p>
    <w:p w14:paraId="5C04E13B" w14:textId="77777777" w:rsidR="00AD429A" w:rsidRDefault="00AD429A" w:rsidP="00AD429A">
      <w:pPr>
        <w:rPr>
          <w:rFonts w:ascii="Palatino Linotype" w:hAnsi="Palatino Linotype" w:cs="Times New Roman"/>
          <w:i/>
        </w:rPr>
      </w:pPr>
    </w:p>
    <w:p w14:paraId="5310BE54" w14:textId="665E49C3" w:rsidR="00AD429A" w:rsidRDefault="00AD429A" w:rsidP="00AD429A">
      <w:pPr>
        <w:rPr>
          <w:rFonts w:ascii="Palatino Linotype" w:hAnsi="Palatino Linotype" w:cs="Times New Roman"/>
          <w:b/>
          <w:i/>
        </w:rPr>
      </w:pPr>
      <w:r w:rsidRPr="005C3FF1">
        <w:rPr>
          <w:rFonts w:ascii="Palatino Linotype" w:hAnsi="Palatino Linotype" w:cs="Times New Roman"/>
          <w:i/>
        </w:rPr>
        <w:t xml:space="preserve">The </w:t>
      </w:r>
      <w:r>
        <w:rPr>
          <w:rFonts w:ascii="Palatino Linotype" w:hAnsi="Palatino Linotype" w:cs="Times New Roman"/>
          <w:i/>
        </w:rPr>
        <w:t>A</w:t>
      </w:r>
      <w:r w:rsidRPr="005C3FF1">
        <w:rPr>
          <w:rFonts w:ascii="Palatino Linotype" w:hAnsi="Palatino Linotype" w:cs="Times New Roman"/>
          <w:i/>
        </w:rPr>
        <w:t>ppeal may not exceed 3500 words</w:t>
      </w:r>
      <w:r>
        <w:rPr>
          <w:rFonts w:ascii="Palatino Linotype" w:hAnsi="Palatino Linotype" w:cs="Times New Roman"/>
          <w:i/>
        </w:rPr>
        <w:t>.</w:t>
      </w:r>
      <w:r w:rsidR="005E5F21">
        <w:rPr>
          <w:rFonts w:ascii="Palatino Linotype" w:hAnsi="Palatino Linotype" w:cs="Times New Roman"/>
          <w:i/>
        </w:rPr>
        <w:t xml:space="preserve"> This 3500-word limit includes all footnotes and citations such as citations to pages in the appendices of the final investigative record. For these </w:t>
      </w:r>
      <w:r w:rsidR="005E5F21">
        <w:rPr>
          <w:rFonts w:ascii="Palatino Linotype" w:hAnsi="Palatino Linotype" w:cs="Times New Roman"/>
          <w:i/>
        </w:rPr>
        <w:lastRenderedPageBreak/>
        <w:t xml:space="preserve">citations, please use the following form: (A. 97) or (B. 21). </w:t>
      </w:r>
      <w:r>
        <w:rPr>
          <w:rFonts w:ascii="Palatino Linotype" w:hAnsi="Palatino Linotype" w:cs="Times New Roman"/>
          <w:i/>
        </w:rPr>
        <w:t xml:space="preserve">  Your word count will be verified and the word limit strictly enforced.</w:t>
      </w:r>
      <w:r w:rsidRPr="00477B17">
        <w:rPr>
          <w:rFonts w:ascii="Palatino Linotype" w:hAnsi="Palatino Linotype" w:cs="Times New Roman"/>
          <w:b/>
          <w:i/>
        </w:rPr>
        <w:t xml:space="preserve"> </w:t>
      </w:r>
    </w:p>
    <w:p w14:paraId="6A34DED0" w14:textId="77777777" w:rsidR="00753092" w:rsidRDefault="00753092" w:rsidP="00AD429A">
      <w:pPr>
        <w:rPr>
          <w:rFonts w:ascii="Palatino Linotype" w:hAnsi="Palatino Linotype" w:cs="Times New Roman"/>
          <w:b/>
          <w:i/>
        </w:rPr>
      </w:pPr>
    </w:p>
    <w:p w14:paraId="0954AF60" w14:textId="06F22E0B" w:rsidR="00753092" w:rsidRPr="00753092" w:rsidRDefault="00753092" w:rsidP="00AD429A">
      <w:pPr>
        <w:rPr>
          <w:rFonts w:ascii="Palatino Linotype" w:hAnsi="Palatino Linotype" w:cs="Times New Roman"/>
          <w:i/>
        </w:rPr>
      </w:pPr>
      <w:r w:rsidRPr="00753092">
        <w:rPr>
          <w:rFonts w:ascii="Palatino Linotype" w:hAnsi="Palatino Linotype" w:cs="Times New Roman"/>
          <w:i/>
        </w:rPr>
        <w:t>The party must sign the Appeal</w:t>
      </w:r>
      <w:r>
        <w:rPr>
          <w:rFonts w:ascii="Palatino Linotype" w:hAnsi="Palatino Linotype" w:cs="Times New Roman"/>
          <w:i/>
        </w:rPr>
        <w:t xml:space="preserve"> and indicate the word count. </w:t>
      </w:r>
    </w:p>
    <w:p w14:paraId="6D6FFDEE" w14:textId="77777777" w:rsidR="005C3FF1" w:rsidRPr="005C3FF1" w:rsidRDefault="005C3FF1" w:rsidP="008C4BDD">
      <w:pPr>
        <w:rPr>
          <w:rFonts w:ascii="Palatino Linotype" w:hAnsi="Palatino Linotype" w:cs="Times New Roman"/>
          <w:i/>
        </w:rPr>
      </w:pPr>
    </w:p>
    <w:p w14:paraId="7C6D8DE4" w14:textId="6B3E5815" w:rsidR="005C3FF1" w:rsidRPr="005C3FF1" w:rsidRDefault="005C3FF1" w:rsidP="008C4BDD">
      <w:pPr>
        <w:rPr>
          <w:rFonts w:ascii="Palatino Linotype" w:hAnsi="Palatino Linotype" w:cs="Times New Roman"/>
          <w:b/>
          <w:i/>
        </w:rPr>
      </w:pPr>
      <w:r w:rsidRPr="006E018B">
        <w:rPr>
          <w:rFonts w:ascii="Palatino Linotype" w:hAnsi="Palatino Linotype" w:cs="Times New Roman"/>
          <w:i/>
        </w:rPr>
        <w:t>Part</w:t>
      </w:r>
      <w:r w:rsidR="00000475" w:rsidRPr="006E018B">
        <w:rPr>
          <w:rFonts w:ascii="Palatino Linotype" w:hAnsi="Palatino Linotype" w:cs="Times New Roman"/>
          <w:i/>
        </w:rPr>
        <w:t>ies are not required to file an</w:t>
      </w:r>
      <w:r w:rsidRPr="006E018B">
        <w:rPr>
          <w:rFonts w:ascii="Palatino Linotype" w:hAnsi="Palatino Linotype" w:cs="Times New Roman"/>
          <w:i/>
        </w:rPr>
        <w:t xml:space="preserve"> </w:t>
      </w:r>
      <w:r w:rsidR="006F2DBF">
        <w:rPr>
          <w:rFonts w:ascii="Palatino Linotype" w:hAnsi="Palatino Linotype" w:cs="Times New Roman"/>
          <w:i/>
        </w:rPr>
        <w:t>A</w:t>
      </w:r>
      <w:r w:rsidRPr="006E018B">
        <w:rPr>
          <w:rFonts w:ascii="Palatino Linotype" w:hAnsi="Palatino Linotype" w:cs="Times New Roman"/>
          <w:i/>
        </w:rPr>
        <w:t>ppe</w:t>
      </w:r>
      <w:r w:rsidR="00000475" w:rsidRPr="006E018B">
        <w:rPr>
          <w:rFonts w:ascii="Palatino Linotype" w:hAnsi="Palatino Linotype" w:cs="Times New Roman"/>
          <w:i/>
        </w:rPr>
        <w:t>a</w:t>
      </w:r>
      <w:r w:rsidRPr="006E018B">
        <w:rPr>
          <w:rFonts w:ascii="Palatino Linotype" w:hAnsi="Palatino Linotype" w:cs="Times New Roman"/>
          <w:i/>
        </w:rPr>
        <w:t>l.  Partie</w:t>
      </w:r>
      <w:r w:rsidR="00000475" w:rsidRPr="006E018B">
        <w:rPr>
          <w:rFonts w:ascii="Palatino Linotype" w:hAnsi="Palatino Linotype" w:cs="Times New Roman"/>
          <w:i/>
        </w:rPr>
        <w:t xml:space="preserve">s who choose to file an </w:t>
      </w:r>
      <w:r w:rsidR="006F2DBF">
        <w:rPr>
          <w:rFonts w:ascii="Palatino Linotype" w:hAnsi="Palatino Linotype" w:cs="Times New Roman"/>
          <w:i/>
        </w:rPr>
        <w:t>A</w:t>
      </w:r>
      <w:r w:rsidR="00000475" w:rsidRPr="006E018B">
        <w:rPr>
          <w:rFonts w:ascii="Palatino Linotype" w:hAnsi="Palatino Linotype" w:cs="Times New Roman"/>
          <w:i/>
        </w:rPr>
        <w:t xml:space="preserve">ppeal </w:t>
      </w:r>
      <w:r w:rsidR="006F2DBF">
        <w:rPr>
          <w:rFonts w:ascii="Palatino Linotype" w:hAnsi="Palatino Linotype"/>
          <w:i/>
        </w:rPr>
        <w:t xml:space="preserve">of a Hearing Panel Decision </w:t>
      </w:r>
      <w:r w:rsidRPr="006E018B">
        <w:rPr>
          <w:rFonts w:ascii="Palatino Linotype" w:hAnsi="Palatino Linotype" w:cs="Times New Roman"/>
          <w:i/>
        </w:rPr>
        <w:t xml:space="preserve">must use this </w:t>
      </w:r>
      <w:r w:rsidR="000C4D86" w:rsidRPr="006E018B">
        <w:rPr>
          <w:rFonts w:ascii="Palatino Linotype" w:hAnsi="Palatino Linotype" w:cs="Times New Roman"/>
          <w:i/>
        </w:rPr>
        <w:t>form</w:t>
      </w:r>
      <w:r w:rsidR="000C4D86">
        <w:rPr>
          <w:rFonts w:ascii="Palatino Linotype" w:hAnsi="Palatino Linotype" w:cs="Times New Roman"/>
          <w:i/>
        </w:rPr>
        <w:t xml:space="preserve"> and</w:t>
      </w:r>
      <w:r w:rsidR="006E018B">
        <w:rPr>
          <w:rFonts w:ascii="Palatino Linotype" w:hAnsi="Palatino Linotype" w:cs="Times New Roman"/>
          <w:i/>
        </w:rPr>
        <w:t xml:space="preserve"> </w:t>
      </w:r>
      <w:r w:rsidR="006E018B">
        <w:rPr>
          <w:rFonts w:ascii="Palatino Linotype" w:hAnsi="Palatino Linotype"/>
          <w:i/>
          <w:color w:val="000000" w:themeColor="text1"/>
        </w:rPr>
        <w:t>submit it</w:t>
      </w:r>
      <w:r w:rsidR="006E018B" w:rsidRPr="00F40B58">
        <w:rPr>
          <w:rFonts w:ascii="Palatino Linotype" w:hAnsi="Palatino Linotype"/>
          <w:i/>
          <w:color w:val="000000" w:themeColor="text1"/>
        </w:rPr>
        <w:t xml:space="preserve"> </w:t>
      </w:r>
      <w:r w:rsidR="006E018B" w:rsidRPr="00477B17">
        <w:rPr>
          <w:rFonts w:ascii="Palatino Linotype" w:hAnsi="Palatino Linotype"/>
          <w:i/>
        </w:rPr>
        <w:t>electronical</w:t>
      </w:r>
      <w:r w:rsidR="006E018B">
        <w:rPr>
          <w:rFonts w:ascii="Palatino Linotype" w:hAnsi="Palatino Linotype"/>
          <w:i/>
        </w:rPr>
        <w:t xml:space="preserve">ly to </w:t>
      </w:r>
      <w:r w:rsidR="006E018B" w:rsidRPr="00477B17">
        <w:rPr>
          <w:rFonts w:ascii="Palatino Linotype" w:hAnsi="Palatino Linotype" w:cs="Calibri"/>
          <w:i/>
        </w:rPr>
        <w:t xml:space="preserve">the </w:t>
      </w:r>
      <w:r w:rsidR="00F35355">
        <w:rPr>
          <w:rFonts w:ascii="Palatino Linotype" w:hAnsi="Palatino Linotype" w:cs="Calibri"/>
          <w:i/>
        </w:rPr>
        <w:t xml:space="preserve">Cornell </w:t>
      </w:r>
      <w:r w:rsidR="006E018B" w:rsidRPr="00477B17">
        <w:rPr>
          <w:rFonts w:ascii="Palatino Linotype" w:hAnsi="Palatino Linotype" w:cs="Calibri"/>
          <w:i/>
        </w:rPr>
        <w:t xml:space="preserve">Office of </w:t>
      </w:r>
      <w:r w:rsidR="00F35355">
        <w:rPr>
          <w:rFonts w:ascii="Palatino Linotype" w:hAnsi="Palatino Linotype" w:cs="Calibri"/>
          <w:i/>
        </w:rPr>
        <w:t xml:space="preserve">Civil Rights </w:t>
      </w:r>
      <w:r w:rsidR="006E018B" w:rsidRPr="00477B17">
        <w:rPr>
          <w:rFonts w:ascii="Palatino Linotype" w:hAnsi="Palatino Linotype" w:cs="Calibri"/>
          <w:i/>
        </w:rPr>
        <w:t xml:space="preserve">at </w:t>
      </w:r>
      <w:hyperlink r:id="rId9" w:history="1">
        <w:r w:rsidR="006E018B" w:rsidRPr="00477B17">
          <w:rPr>
            <w:rStyle w:val="Hyperlink"/>
            <w:rFonts w:ascii="Palatino Linotype" w:hAnsi="Palatino Linotype" w:cs="Calibri"/>
            <w:i/>
          </w:rPr>
          <w:t>titleix@cornell.edu</w:t>
        </w:r>
      </w:hyperlink>
      <w:r w:rsidR="006E018B" w:rsidRPr="00477B17">
        <w:rPr>
          <w:rFonts w:ascii="Palatino Linotype" w:hAnsi="Palatino Linotype" w:cs="Calibri"/>
          <w:i/>
        </w:rPr>
        <w:t>.</w:t>
      </w:r>
    </w:p>
    <w:p w14:paraId="705538E4" w14:textId="04C10049" w:rsidR="005C3FF1" w:rsidRDefault="003D34A5" w:rsidP="008C4BDD">
      <w:pPr>
        <w:rPr>
          <w:rFonts w:ascii="Palatino Linotype" w:hAnsi="Palatino Linotype" w:cs="Times New Roman"/>
        </w:rPr>
      </w:pPr>
      <w:r>
        <w:rPr>
          <w:rFonts w:ascii="Palatino Linotype" w:hAnsi="Palatino Linotype" w:cs="Times New Roman"/>
        </w:rPr>
        <w:pict w14:anchorId="5CF3E858">
          <v:shape id="_x0000_i1027" type="#_x0000_t75" style="width:467.85pt;height:1.5pt" o:hrpct="0" o:hralign="center" o:hr="t">
            <v:imagedata r:id="rId8" o:title="Default%20Line"/>
          </v:shape>
        </w:pict>
      </w:r>
    </w:p>
    <w:p w14:paraId="660CA166" w14:textId="77777777" w:rsidR="005C3FF1" w:rsidRDefault="005C3FF1" w:rsidP="005C3FF1">
      <w:pPr>
        <w:rPr>
          <w:rFonts w:ascii="Palatino Linotype" w:hAnsi="Palatino Linotype" w:cs="Times New Roman"/>
        </w:rPr>
      </w:pPr>
    </w:p>
    <w:p w14:paraId="0D98AA3D" w14:textId="130A08CF" w:rsidR="005C3FF1" w:rsidRDefault="005C3FF1" w:rsidP="005C3FF1">
      <w:pPr>
        <w:rPr>
          <w:rFonts w:ascii="Palatino Linotype" w:hAnsi="Palatino Linotype" w:cs="Times New Roman"/>
        </w:rPr>
      </w:pPr>
      <w:r>
        <w:rPr>
          <w:rFonts w:ascii="Palatino Linotype" w:hAnsi="Palatino Linotype" w:cs="Times New Roman"/>
        </w:rPr>
        <w:t>[Insert Text]</w:t>
      </w:r>
    </w:p>
    <w:p w14:paraId="34C79404" w14:textId="77777777" w:rsidR="005C3FF1" w:rsidRDefault="005C3FF1" w:rsidP="005C3FF1">
      <w:pPr>
        <w:rPr>
          <w:rFonts w:ascii="Palatino Linotype" w:hAnsi="Palatino Linotype" w:cs="Times New Roman"/>
        </w:rPr>
      </w:pPr>
    </w:p>
    <w:p w14:paraId="62DA3918" w14:textId="77777777" w:rsidR="005C3FF1" w:rsidRDefault="005C3FF1" w:rsidP="005C3FF1">
      <w:pPr>
        <w:rPr>
          <w:rFonts w:ascii="Palatino Linotype" w:hAnsi="Palatino Linotype" w:cs="Times New Roman"/>
        </w:rPr>
      </w:pPr>
    </w:p>
    <w:p w14:paraId="68CD4AEC" w14:textId="77777777" w:rsidR="005C3FF1" w:rsidRDefault="005C3FF1" w:rsidP="005C3FF1">
      <w:pPr>
        <w:rPr>
          <w:rFonts w:ascii="Palatino Linotype" w:hAnsi="Palatino Linotype" w:cs="Times New Roman"/>
        </w:rPr>
      </w:pPr>
      <w:r>
        <w:rPr>
          <w:rFonts w:ascii="Palatino Linotype" w:hAnsi="Palatino Linotype" w:cs="Times New Roman"/>
        </w:rPr>
        <w:t>_________________________</w:t>
      </w:r>
    </w:p>
    <w:p w14:paraId="26C02D95" w14:textId="77777777" w:rsidR="005C3FF1" w:rsidRPr="009D77CA" w:rsidRDefault="005C3FF1" w:rsidP="005C3FF1">
      <w:pPr>
        <w:rPr>
          <w:rFonts w:ascii="Palatino Linotype" w:hAnsi="Palatino Linotype" w:cs="Times New Roman"/>
        </w:rPr>
      </w:pPr>
      <w:r>
        <w:rPr>
          <w:rFonts w:ascii="Palatino Linotype" w:hAnsi="Palatino Linotype" w:cs="Times New Roman"/>
        </w:rPr>
        <w:t>Party Signature</w:t>
      </w:r>
      <w:r>
        <w:rPr>
          <w:rStyle w:val="FootnoteReference"/>
          <w:rFonts w:ascii="Palatino Linotype" w:hAnsi="Palatino Linotype" w:cs="Times New Roman"/>
        </w:rPr>
        <w:footnoteReference w:id="3"/>
      </w:r>
    </w:p>
    <w:p w14:paraId="55185FE6" w14:textId="77777777" w:rsidR="00753092" w:rsidRDefault="00753092" w:rsidP="00753092">
      <w:pPr>
        <w:rPr>
          <w:rFonts w:ascii="Palatino Linotype" w:hAnsi="Palatino Linotype" w:cs="Times New Roman"/>
        </w:rPr>
      </w:pPr>
    </w:p>
    <w:p w14:paraId="2323CDCD" w14:textId="6B056753" w:rsidR="00753092" w:rsidRDefault="00F5070E" w:rsidP="00753092">
      <w:pPr>
        <w:rPr>
          <w:rFonts w:ascii="Palatino Linotype" w:hAnsi="Palatino Linotype" w:cs="Times New Roman"/>
        </w:rPr>
      </w:pPr>
      <w:r>
        <w:rPr>
          <w:rFonts w:ascii="Palatino Linotype" w:hAnsi="Palatino Linotype" w:cs="Times New Roman"/>
        </w:rPr>
        <w:br/>
      </w:r>
    </w:p>
    <w:p w14:paraId="2F9B03BF" w14:textId="271AC3E2" w:rsidR="00753092" w:rsidRDefault="00753092" w:rsidP="00753092">
      <w:pPr>
        <w:rPr>
          <w:rFonts w:ascii="Palatino Linotype" w:hAnsi="Palatino Linotype" w:cs="Times New Roman"/>
        </w:rPr>
      </w:pPr>
      <w:r>
        <w:rPr>
          <w:rFonts w:ascii="Palatino Linotype" w:hAnsi="Palatino Linotype" w:cs="Times New Roman"/>
        </w:rPr>
        <w:t>_________________________</w:t>
      </w:r>
    </w:p>
    <w:p w14:paraId="68EB7ACB" w14:textId="76D000AF" w:rsidR="00753092" w:rsidRPr="009D77CA" w:rsidRDefault="00753092" w:rsidP="00753092">
      <w:pPr>
        <w:rPr>
          <w:rFonts w:ascii="Palatino Linotype" w:hAnsi="Palatino Linotype" w:cs="Times New Roman"/>
        </w:rPr>
      </w:pPr>
      <w:r>
        <w:rPr>
          <w:rFonts w:ascii="Palatino Linotype" w:hAnsi="Palatino Linotype" w:cs="Times New Roman"/>
        </w:rPr>
        <w:t>Word Count</w:t>
      </w:r>
    </w:p>
    <w:p w14:paraId="6CB4CD62" w14:textId="77777777" w:rsidR="00753092" w:rsidRPr="00670C8A" w:rsidRDefault="00753092">
      <w:pPr>
        <w:rPr>
          <w:rFonts w:ascii="Palatino Linotype" w:hAnsi="Palatino Linotype" w:cs="Times New Roman"/>
        </w:rPr>
      </w:pPr>
    </w:p>
    <w:sectPr w:rsidR="00753092" w:rsidRPr="00670C8A" w:rsidSect="00F75DD8">
      <w:headerReference w:type="default" r:id="rId10"/>
      <w:footerReference w:type="even" r:id="rId11"/>
      <w:footerReference w:type="default" r:id="rId12"/>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ADD4" w14:textId="77777777" w:rsidR="007D36EA" w:rsidRDefault="007D36EA" w:rsidP="00670C8A">
      <w:r>
        <w:separator/>
      </w:r>
    </w:p>
  </w:endnote>
  <w:endnote w:type="continuationSeparator" w:id="0">
    <w:p w14:paraId="13A8EAB5" w14:textId="77777777" w:rsidR="007D36EA" w:rsidRDefault="007D36EA"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00D8" w14:textId="77777777" w:rsidR="00670C8A" w:rsidRDefault="00670C8A" w:rsidP="00B946B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670C8A" w:rsidRDefault="0067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E7BF" w14:textId="315A8A4B" w:rsidR="00670C8A" w:rsidRPr="00463990" w:rsidRDefault="00670C8A" w:rsidP="00670C8A">
    <w:pPr>
      <w:pStyle w:val="Footer"/>
      <w:framePr w:wrap="none" w:vAnchor="text" w:hAnchor="page" w:x="6022" w:y="-1"/>
      <w:rPr>
        <w:rStyle w:val="PageNumber"/>
        <w:rFonts w:ascii="Palatino Linotype" w:hAnsi="Palatino Linotype"/>
        <w:i/>
      </w:rPr>
    </w:pPr>
    <w:r w:rsidRPr="00463990">
      <w:rPr>
        <w:rStyle w:val="PageNumber"/>
        <w:rFonts w:ascii="Palatino Linotype" w:hAnsi="Palatino Linotype"/>
        <w:i/>
      </w:rPr>
      <w:fldChar w:fldCharType="begin"/>
    </w:r>
    <w:r w:rsidRPr="00463990">
      <w:rPr>
        <w:rStyle w:val="PageNumber"/>
        <w:rFonts w:ascii="Palatino Linotype" w:hAnsi="Palatino Linotype"/>
        <w:i/>
      </w:rPr>
      <w:instrText xml:space="preserve">PAGE  </w:instrText>
    </w:r>
    <w:r w:rsidRPr="00463990">
      <w:rPr>
        <w:rStyle w:val="PageNumber"/>
        <w:rFonts w:ascii="Palatino Linotype" w:hAnsi="Palatino Linotype"/>
        <w:i/>
      </w:rPr>
      <w:fldChar w:fldCharType="separate"/>
    </w:r>
    <w:r w:rsidR="006B2B79">
      <w:rPr>
        <w:rStyle w:val="PageNumber"/>
        <w:rFonts w:ascii="Palatino Linotype" w:hAnsi="Palatino Linotype"/>
        <w:i/>
        <w:noProof/>
      </w:rPr>
      <w:t>1</w:t>
    </w:r>
    <w:r w:rsidRPr="00463990">
      <w:rPr>
        <w:rStyle w:val="PageNumber"/>
        <w:rFonts w:ascii="Palatino Linotype" w:hAnsi="Palatino Linotype"/>
        <w:i/>
      </w:rPr>
      <w:fldChar w:fldCharType="end"/>
    </w:r>
  </w:p>
  <w:p w14:paraId="03654A14" w14:textId="37168493" w:rsidR="00670C8A" w:rsidRPr="005C3FF1" w:rsidRDefault="005C3FF1" w:rsidP="00670C8A">
    <w:pPr>
      <w:pStyle w:val="Footer"/>
      <w:rPr>
        <w:rFonts w:ascii="Palatino Linotype" w:hAnsi="Palatino Linotype"/>
        <w:b/>
        <w:i/>
        <w:color w:val="808080" w:themeColor="background1" w:themeShade="80"/>
        <w:sz w:val="20"/>
        <w:szCs w:val="20"/>
      </w:rPr>
    </w:pPr>
    <w:r w:rsidRPr="005C3FF1">
      <w:rPr>
        <w:rFonts w:ascii="Palatino Linotype" w:hAnsi="Palatino Linotype"/>
        <w:b/>
        <w:i/>
        <w:color w:val="808080" w:themeColor="background1" w:themeShade="80"/>
        <w:sz w:val="20"/>
        <w:szCs w:val="20"/>
      </w:rPr>
      <w:t xml:space="preserve">Appeal – Appeal of </w:t>
    </w:r>
    <w:r w:rsidR="00000475">
      <w:rPr>
        <w:rFonts w:ascii="Palatino Linotype" w:hAnsi="Palatino Linotype"/>
        <w:b/>
        <w:i/>
        <w:color w:val="808080" w:themeColor="background1" w:themeShade="80"/>
        <w:sz w:val="20"/>
        <w:szCs w:val="20"/>
      </w:rPr>
      <w:t xml:space="preserve">a </w:t>
    </w:r>
    <w:r w:rsidRPr="005C3FF1">
      <w:rPr>
        <w:rFonts w:ascii="Palatino Linotype" w:hAnsi="Palatino Linotype"/>
        <w:b/>
        <w:i/>
        <w:color w:val="808080" w:themeColor="background1" w:themeShade="80"/>
        <w:sz w:val="20"/>
        <w:szCs w:val="20"/>
      </w:rPr>
      <w:t>Hearing Panel Decision</w:t>
    </w:r>
    <w:r w:rsidR="006B2B79">
      <w:rPr>
        <w:rFonts w:ascii="Palatino Linotype" w:hAnsi="Palatino Linotype"/>
        <w:color w:val="808080" w:themeColor="background1" w:themeShade="80"/>
        <w:sz w:val="20"/>
        <w:szCs w:val="20"/>
      </w:rPr>
      <w:tab/>
    </w:r>
    <w:r w:rsidR="006B2B79">
      <w:rPr>
        <w:rFonts w:ascii="Palatino Linotype" w:hAnsi="Palatino Linotype"/>
        <w:color w:val="808080" w:themeColor="background1" w:themeShade="80"/>
        <w:sz w:val="20"/>
        <w:szCs w:val="20"/>
      </w:rPr>
      <w:tab/>
      <w:t>Private</w:t>
    </w:r>
    <w:r w:rsidR="00670C8A">
      <w:rPr>
        <w:rFonts w:ascii="Palatino Linotype" w:hAnsi="Palatino Linotype"/>
        <w:color w:val="808080" w:themeColor="background1" w:themeShade="80"/>
        <w:sz w:val="20"/>
        <w:szCs w:val="20"/>
      </w:rPr>
      <w:t xml:space="preserve"> - Personal</w:t>
    </w:r>
  </w:p>
  <w:p w14:paraId="5FD7A3E0" w14:textId="074D4AEF" w:rsidR="00670C8A" w:rsidRDefault="00670C8A" w:rsidP="00670C8A">
    <w:pPr>
      <w:pStyle w:val="Footer"/>
    </w:pPr>
    <w:r w:rsidRPr="003C2D84">
      <w:rPr>
        <w:rFonts w:ascii="Palatino Linotype" w:hAnsi="Palatino Linotype"/>
        <w:color w:val="808080" w:themeColor="background1" w:themeShade="80"/>
        <w:sz w:val="20"/>
        <w:szCs w:val="20"/>
      </w:rPr>
      <w:t xml:space="preserve">Last Updated:  </w:t>
    </w:r>
    <w:r w:rsidR="003D34A5">
      <w:rPr>
        <w:rFonts w:ascii="Palatino Linotype" w:hAnsi="Palatino Linotype"/>
        <w:color w:val="808080" w:themeColor="background1" w:themeShade="80"/>
        <w:sz w:val="20"/>
        <w:szCs w:val="20"/>
      </w:rPr>
      <w:t>6/12</w:t>
    </w:r>
    <w:r w:rsidR="00F35355">
      <w:rPr>
        <w:rFonts w:ascii="Palatino Linotype" w:hAnsi="Palatino Linotype"/>
        <w:color w:val="808080" w:themeColor="background1" w:themeShade="80"/>
        <w:sz w:val="20"/>
        <w:szCs w:val="20"/>
      </w:rPr>
      <w:t>/2025</w:t>
    </w:r>
    <w:r>
      <w:rPr>
        <w:rFonts w:ascii="Palatino Linotype" w:hAnsi="Palatino Linotype"/>
        <w:color w:val="808080" w:themeColor="background1" w:themeShade="80"/>
        <w:sz w:val="20"/>
        <w:szCs w:val="20"/>
      </w:rPr>
      <w:tab/>
    </w:r>
    <w:r>
      <w:rPr>
        <w:rFonts w:ascii="Palatino Linotype" w:hAnsi="Palatino Linotype"/>
        <w:color w:val="808080" w:themeColor="background1" w:themeShade="80"/>
        <w:sz w:val="20"/>
        <w:szCs w:val="20"/>
      </w:rPr>
      <w:tab/>
      <w:t>Distribution Not Permitted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E2A9" w14:textId="77777777" w:rsidR="007D36EA" w:rsidRDefault="007D36EA" w:rsidP="00670C8A">
      <w:r>
        <w:separator/>
      </w:r>
    </w:p>
  </w:footnote>
  <w:footnote w:type="continuationSeparator" w:id="0">
    <w:p w14:paraId="26B29AA9" w14:textId="77777777" w:rsidR="007D36EA" w:rsidRDefault="007D36EA" w:rsidP="00670C8A">
      <w:r>
        <w:continuationSeparator/>
      </w:r>
    </w:p>
  </w:footnote>
  <w:footnote w:id="1">
    <w:p w14:paraId="66473ABA" w14:textId="77777777" w:rsidR="00F75DD8" w:rsidRPr="00753092" w:rsidRDefault="00F75DD8" w:rsidP="00F75DD8">
      <w:pPr>
        <w:pStyle w:val="FootnoteText"/>
        <w:rPr>
          <w:rFonts w:ascii="Palatino Linotype" w:hAnsi="Palatino Linotype"/>
        </w:rPr>
      </w:pPr>
      <w:r w:rsidRPr="00753092">
        <w:rPr>
          <w:rStyle w:val="FootnoteReference"/>
          <w:rFonts w:ascii="Palatino Linotype" w:hAnsi="Palatino Linotype"/>
        </w:rPr>
        <w:footnoteRef/>
      </w:r>
      <w:r w:rsidRPr="00753092">
        <w:rPr>
          <w:rFonts w:ascii="Palatino Linotype" w:hAnsi="Palatino Linotype"/>
        </w:rPr>
        <w:t xml:space="preserve"> You may use your initials or indicate “Complainant” or “Respondent.”</w:t>
      </w:r>
    </w:p>
  </w:footnote>
  <w:footnote w:id="2">
    <w:p w14:paraId="4D8473EB" w14:textId="03A0450C" w:rsidR="000C4D86" w:rsidRDefault="000C4D86">
      <w:pPr>
        <w:pStyle w:val="FootnoteText"/>
      </w:pPr>
      <w:r>
        <w:rPr>
          <w:rStyle w:val="FootnoteReference"/>
        </w:rPr>
        <w:footnoteRef/>
      </w:r>
      <w:r>
        <w:t xml:space="preserve"> Determination of Hearing Process is only applicable to Student Procedures.</w:t>
      </w:r>
    </w:p>
  </w:footnote>
  <w:footnote w:id="3">
    <w:p w14:paraId="14A9399D" w14:textId="77777777" w:rsidR="005C3FF1" w:rsidRPr="00753092" w:rsidRDefault="005C3FF1" w:rsidP="005C3FF1">
      <w:pPr>
        <w:pStyle w:val="FootnoteText"/>
        <w:rPr>
          <w:rFonts w:ascii="Palatino Linotype" w:hAnsi="Palatino Linotype"/>
        </w:rPr>
      </w:pPr>
      <w:r w:rsidRPr="00753092">
        <w:rPr>
          <w:rStyle w:val="FootnoteReference"/>
          <w:rFonts w:ascii="Palatino Linotype" w:hAnsi="Palatino Linotype"/>
        </w:rPr>
        <w:footnoteRef/>
      </w:r>
      <w:r w:rsidRPr="00753092">
        <w:rPr>
          <w:rFonts w:ascii="Palatino Linotype" w:hAnsi="Palatino Linotype"/>
        </w:rP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F525" w14:textId="77777777" w:rsidR="00670C8A" w:rsidRDefault="00670C8A">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42348"/>
    <w:multiLevelType w:val="hybridMultilevel"/>
    <w:tmpl w:val="8C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44DF7"/>
    <w:multiLevelType w:val="hybridMultilevel"/>
    <w:tmpl w:val="8EC22E50"/>
    <w:lvl w:ilvl="0" w:tplc="2E3659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02246">
    <w:abstractNumId w:val="1"/>
  </w:num>
  <w:num w:numId="2" w16cid:durableId="209617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LYwMzQxNzEyMTRU0lEKTi0uzszPAykwrAUAedz7SSwAAAA="/>
  </w:docVars>
  <w:rsids>
    <w:rsidRoot w:val="00670C8A"/>
    <w:rsid w:val="00000475"/>
    <w:rsid w:val="000C4D86"/>
    <w:rsid w:val="001C71E7"/>
    <w:rsid w:val="001D03CD"/>
    <w:rsid w:val="00262D18"/>
    <w:rsid w:val="0029478F"/>
    <w:rsid w:val="00361832"/>
    <w:rsid w:val="003647FC"/>
    <w:rsid w:val="003C656B"/>
    <w:rsid w:val="003D34A5"/>
    <w:rsid w:val="00463990"/>
    <w:rsid w:val="004D717E"/>
    <w:rsid w:val="004E7193"/>
    <w:rsid w:val="004F0CD6"/>
    <w:rsid w:val="00597194"/>
    <w:rsid w:val="005C3FF1"/>
    <w:rsid w:val="005D7562"/>
    <w:rsid w:val="005E5F21"/>
    <w:rsid w:val="0065431A"/>
    <w:rsid w:val="00670C8A"/>
    <w:rsid w:val="006B2B79"/>
    <w:rsid w:val="006E018B"/>
    <w:rsid w:val="006F2DBF"/>
    <w:rsid w:val="007136DA"/>
    <w:rsid w:val="007333A2"/>
    <w:rsid w:val="0074389F"/>
    <w:rsid w:val="00753092"/>
    <w:rsid w:val="007D36EA"/>
    <w:rsid w:val="007E4A95"/>
    <w:rsid w:val="00820309"/>
    <w:rsid w:val="008976B0"/>
    <w:rsid w:val="008C4BDD"/>
    <w:rsid w:val="008E75BF"/>
    <w:rsid w:val="00902701"/>
    <w:rsid w:val="009171F4"/>
    <w:rsid w:val="00972537"/>
    <w:rsid w:val="009A7DCE"/>
    <w:rsid w:val="009D1A81"/>
    <w:rsid w:val="00AD429A"/>
    <w:rsid w:val="00AF0CF2"/>
    <w:rsid w:val="00AF161A"/>
    <w:rsid w:val="00AF4FBF"/>
    <w:rsid w:val="00B10CB7"/>
    <w:rsid w:val="00BE2248"/>
    <w:rsid w:val="00C04F4F"/>
    <w:rsid w:val="00C207D6"/>
    <w:rsid w:val="00D75C6C"/>
    <w:rsid w:val="00DF61DB"/>
    <w:rsid w:val="00E5157B"/>
    <w:rsid w:val="00E60276"/>
    <w:rsid w:val="00E84D30"/>
    <w:rsid w:val="00EA3724"/>
    <w:rsid w:val="00EE46C7"/>
    <w:rsid w:val="00F27B3E"/>
    <w:rsid w:val="00F35355"/>
    <w:rsid w:val="00F5070E"/>
    <w:rsid w:val="00F7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F6348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FootnoteText">
    <w:name w:val="footnote text"/>
    <w:basedOn w:val="Normal"/>
    <w:link w:val="FootnoteTextChar"/>
    <w:uiPriority w:val="99"/>
    <w:unhideWhenUsed/>
    <w:rsid w:val="00F75DD8"/>
    <w:rPr>
      <w:rFonts w:cs="Times New Roman"/>
    </w:rPr>
  </w:style>
  <w:style w:type="character" w:customStyle="1" w:styleId="FootnoteTextChar">
    <w:name w:val="Footnote Text Char"/>
    <w:basedOn w:val="DefaultParagraphFont"/>
    <w:link w:val="FootnoteText"/>
    <w:uiPriority w:val="99"/>
    <w:rsid w:val="00F75DD8"/>
    <w:rPr>
      <w:rFonts w:cs="Times New Roman"/>
    </w:rPr>
  </w:style>
  <w:style w:type="character" w:styleId="FootnoteReference">
    <w:name w:val="footnote reference"/>
    <w:basedOn w:val="DefaultParagraphFont"/>
    <w:uiPriority w:val="99"/>
    <w:unhideWhenUsed/>
    <w:rsid w:val="00F75DD8"/>
    <w:rPr>
      <w:vertAlign w:val="superscript"/>
    </w:rPr>
  </w:style>
  <w:style w:type="character" w:styleId="Hyperlink">
    <w:name w:val="Hyperlink"/>
    <w:basedOn w:val="DefaultParagraphFont"/>
    <w:uiPriority w:val="99"/>
    <w:unhideWhenUsed/>
    <w:rsid w:val="006E018B"/>
    <w:rPr>
      <w:color w:val="0563C1" w:themeColor="hyperlink"/>
      <w:u w:val="single"/>
    </w:rPr>
  </w:style>
  <w:style w:type="character" w:styleId="FollowedHyperlink">
    <w:name w:val="FollowedHyperlink"/>
    <w:basedOn w:val="DefaultParagraphFont"/>
    <w:uiPriority w:val="99"/>
    <w:semiHidden/>
    <w:unhideWhenUsed/>
    <w:rsid w:val="006E018B"/>
    <w:rPr>
      <w:color w:val="954F72" w:themeColor="followedHyperlink"/>
      <w:u w:val="single"/>
    </w:rPr>
  </w:style>
  <w:style w:type="paragraph" w:styleId="ListParagraph">
    <w:name w:val="List Paragraph"/>
    <w:basedOn w:val="Normal"/>
    <w:uiPriority w:val="34"/>
    <w:qFormat/>
    <w:rsid w:val="001D03CD"/>
    <w:pPr>
      <w:ind w:left="720"/>
      <w:contextualSpacing/>
    </w:pPr>
  </w:style>
  <w:style w:type="character" w:styleId="CommentReference">
    <w:name w:val="annotation reference"/>
    <w:basedOn w:val="DefaultParagraphFont"/>
    <w:uiPriority w:val="99"/>
    <w:semiHidden/>
    <w:unhideWhenUsed/>
    <w:rsid w:val="007E4A95"/>
    <w:rPr>
      <w:sz w:val="16"/>
      <w:szCs w:val="16"/>
    </w:rPr>
  </w:style>
  <w:style w:type="paragraph" w:styleId="CommentText">
    <w:name w:val="annotation text"/>
    <w:basedOn w:val="Normal"/>
    <w:link w:val="CommentTextChar"/>
    <w:uiPriority w:val="99"/>
    <w:semiHidden/>
    <w:unhideWhenUsed/>
    <w:rsid w:val="007E4A95"/>
    <w:rPr>
      <w:sz w:val="20"/>
      <w:szCs w:val="20"/>
    </w:rPr>
  </w:style>
  <w:style w:type="character" w:customStyle="1" w:styleId="CommentTextChar">
    <w:name w:val="Comment Text Char"/>
    <w:basedOn w:val="DefaultParagraphFont"/>
    <w:link w:val="CommentText"/>
    <w:uiPriority w:val="99"/>
    <w:semiHidden/>
    <w:rsid w:val="007E4A95"/>
    <w:rPr>
      <w:sz w:val="20"/>
      <w:szCs w:val="20"/>
    </w:rPr>
  </w:style>
  <w:style w:type="paragraph" w:styleId="CommentSubject">
    <w:name w:val="annotation subject"/>
    <w:basedOn w:val="CommentText"/>
    <w:next w:val="CommentText"/>
    <w:link w:val="CommentSubjectChar"/>
    <w:uiPriority w:val="99"/>
    <w:semiHidden/>
    <w:unhideWhenUsed/>
    <w:rsid w:val="007E4A95"/>
    <w:rPr>
      <w:b/>
      <w:bCs/>
    </w:rPr>
  </w:style>
  <w:style w:type="character" w:customStyle="1" w:styleId="CommentSubjectChar">
    <w:name w:val="Comment Subject Char"/>
    <w:basedOn w:val="CommentTextChar"/>
    <w:link w:val="CommentSubject"/>
    <w:uiPriority w:val="99"/>
    <w:semiHidden/>
    <w:rsid w:val="007E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tleix@cornell.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4408-F03A-462F-9D6A-E96C2E5B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Jessica Oren-Detweiler</cp:lastModifiedBy>
  <cp:revision>8</cp:revision>
  <cp:lastPrinted>2016-09-28T17:35:00Z</cp:lastPrinted>
  <dcterms:created xsi:type="dcterms:W3CDTF">2021-05-28T14:32:00Z</dcterms:created>
  <dcterms:modified xsi:type="dcterms:W3CDTF">2025-06-12T20:12:00Z</dcterms:modified>
</cp:coreProperties>
</file>